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OFFICE SYMBOL</w:t>
        <w:tab/>
        <w:tab/>
        <w:tab/>
        <w:tab/>
        <w:tab/>
        <w:tab/>
        <w:tab/>
        <w:tab/>
        <w:t xml:space="preserve">                      DATE</w:t>
      </w:r>
    </w:p>
    <w:p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</w:rPr>
        <w:t xml:space="preserve">MEMORANDUM </w:t>
      </w:r>
      <w:r>
        <w:rPr>
          <w:rFonts w:cs="Arial" w:ascii="Arial" w:hAnsi="Arial"/>
          <w:iCs/>
          <w:sz w:val="24"/>
          <w:szCs w:val="24"/>
        </w:rPr>
        <w:t>FOR RECORD</w:t>
      </w:r>
    </w:p>
    <w:p>
      <w:pPr>
        <w:pStyle w:val="Normal"/>
        <w:tabs>
          <w:tab w:val="left" w:pos="360" w:leader="none"/>
          <w:tab w:val="left" w:pos="720" w:leader="none"/>
          <w:tab w:val="left" w:pos="1170" w:leader="none"/>
        </w:tabs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left" w:pos="360" w:leader="none"/>
          <w:tab w:val="left" w:pos="720" w:leader="none"/>
          <w:tab w:val="left" w:pos="1170" w:leader="none"/>
        </w:tabs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SUBJECT:  Completion of Annual Family Readiness Brief </w:t>
      </w:r>
    </w:p>
    <w:p>
      <w:pPr>
        <w:pStyle w:val="Normal"/>
        <w:tabs>
          <w:tab w:val="left" w:pos="360" w:leader="none"/>
          <w:tab w:val="left" w:pos="720" w:leader="none"/>
          <w:tab w:val="left" w:pos="1170" w:leader="none"/>
        </w:tabs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left" w:pos="360" w:leader="none"/>
          <w:tab w:val="left" w:pos="720" w:leader="none"/>
          <w:tab w:val="left" w:pos="1170" w:leader="none"/>
        </w:tabs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1.  REFERENCE: CNGBI 1800.02, Enclosure A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2.  The Annual Family Readiness Briefing information was disseminated to Family                      members of [</w:t>
      </w:r>
      <w:r>
        <w:rPr>
          <w:rFonts w:cs="Arial" w:ascii="Arial" w:hAnsi="Arial"/>
          <w:sz w:val="24"/>
          <w:szCs w:val="24"/>
          <w:highlight w:val="yellow"/>
        </w:rPr>
        <w:t>Unit Name</w:t>
      </w:r>
      <w:r>
        <w:rPr>
          <w:rFonts w:cs="Arial" w:ascii="Arial" w:hAnsi="Arial"/>
          <w:sz w:val="24"/>
          <w:szCs w:val="24"/>
        </w:rPr>
        <w:t>] on [</w:t>
      </w:r>
      <w:r>
        <w:rPr>
          <w:rFonts w:cs="Arial" w:ascii="Arial" w:hAnsi="Arial"/>
          <w:sz w:val="24"/>
          <w:szCs w:val="24"/>
          <w:highlight w:val="yellow"/>
        </w:rPr>
        <w:t>date</w:t>
      </w:r>
      <w:r>
        <w:rPr>
          <w:rFonts w:cs="Arial" w:ascii="Arial" w:hAnsi="Arial"/>
          <w:sz w:val="24"/>
          <w:szCs w:val="24"/>
        </w:rPr>
        <w:t>] by [</w:t>
      </w:r>
      <w:r>
        <w:rPr>
          <w:rFonts w:cs="Arial" w:ascii="Arial" w:hAnsi="Arial"/>
          <w:sz w:val="24"/>
          <w:szCs w:val="24"/>
          <w:highlight w:val="yellow"/>
        </w:rPr>
        <w:t>who sent the email</w:t>
      </w:r>
      <w:r>
        <w:rPr>
          <w:rFonts w:cs="Arial" w:ascii="Arial" w:hAnsi="Arial"/>
          <w:sz w:val="24"/>
          <w:szCs w:val="24"/>
        </w:rPr>
        <w:t>]. In total [</w:t>
      </w:r>
      <w:r>
        <w:rPr>
          <w:rFonts w:cs="Arial" w:ascii="Arial" w:hAnsi="Arial"/>
          <w:sz w:val="24"/>
          <w:szCs w:val="24"/>
          <w:highlight w:val="yellow"/>
        </w:rPr>
        <w:t>number of Family member</w:t>
      </w:r>
      <w:r>
        <w:rPr>
          <w:rFonts w:cs="Arial" w:ascii="Arial" w:hAnsi="Arial"/>
          <w:sz w:val="24"/>
          <w:szCs w:val="24"/>
        </w:rPr>
        <w:t xml:space="preserve">] received the </w:t>
      </w:r>
      <w:r>
        <w:rPr>
          <w:rFonts w:cs="Arial" w:ascii="Arial" w:hAnsi="Arial"/>
          <w:sz w:val="24"/>
          <w:szCs w:val="24"/>
          <w:highlight w:val="yellow"/>
        </w:rPr>
        <w:t>2020</w:t>
      </w:r>
      <w:r>
        <w:rPr>
          <w:rFonts w:cs="Arial" w:ascii="Arial" w:hAnsi="Arial"/>
          <w:sz w:val="24"/>
          <w:szCs w:val="24"/>
        </w:rPr>
        <w:t xml:space="preserve"> TY</w:t>
      </w:r>
      <w:bookmarkStart w:id="0" w:name="_GoBack"/>
      <w:bookmarkEnd w:id="0"/>
      <w:r>
        <w:rPr>
          <w:rFonts w:cs="Arial" w:ascii="Arial" w:hAnsi="Arial"/>
          <w:sz w:val="24"/>
          <w:szCs w:val="24"/>
        </w:rPr>
        <w:t xml:space="preserve"> Annual Family Readiness Brief.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3.  Accompanying the memo is either a sign in roster of Family members if brief is given in person, or a screen shot of email addresses of those Family members receiving the brief electronically.     </w:t>
      </w:r>
    </w:p>
    <w:p>
      <w:pPr>
        <w:pStyle w:val="Normal"/>
        <w:tabs>
          <w:tab w:val="left" w:pos="360" w:leader="none"/>
          <w:tab w:val="left" w:pos="720" w:leader="none"/>
        </w:tabs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4.  The Annual brief is good for 365 days after the date of the memo signed. </w:t>
      </w:r>
    </w:p>
    <w:p>
      <w:pPr>
        <w:pStyle w:val="Normal"/>
        <w:tabs>
          <w:tab w:val="left" w:pos="720" w:leader="none"/>
        </w:tabs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left" w:pos="360" w:leader="none"/>
          <w:tab w:val="left" w:pos="432" w:leader="none"/>
          <w:tab w:val="left" w:pos="720" w:leader="none"/>
          <w:tab w:val="left" w:pos="864" w:leader="none"/>
          <w:tab w:val="left" w:pos="1080" w:leader="none"/>
          <w:tab w:val="left" w:pos="1440" w:leader="none"/>
          <w:tab w:val="left" w:pos="4608" w:leader="none"/>
          <w:tab w:val="left" w:pos="9360" w:leader="none"/>
        </w:tabs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left" w:pos="360" w:leader="none"/>
          <w:tab w:val="left" w:pos="720" w:leader="none"/>
          <w:tab w:val="left" w:pos="1080" w:leader="none"/>
        </w:tabs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left" w:pos="360" w:leader="none"/>
          <w:tab w:val="left" w:pos="720" w:leader="none"/>
          <w:tab w:val="left" w:pos="1080" w:leader="none"/>
          <w:tab w:val="left" w:pos="4680" w:leader="none"/>
        </w:tabs>
        <w:ind w:first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ab/>
        <w:tab/>
      </w:r>
    </w:p>
    <w:p>
      <w:pPr>
        <w:pStyle w:val="Normal"/>
        <w:tabs>
          <w:tab w:val="left" w:pos="360" w:leader="none"/>
          <w:tab w:val="left" w:pos="720" w:leader="none"/>
          <w:tab w:val="left" w:pos="1080" w:leader="none"/>
          <w:tab w:val="left" w:pos="4680" w:leader="none"/>
        </w:tabs>
        <w:ind w:first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left" w:pos="360" w:leader="none"/>
          <w:tab w:val="left" w:pos="720" w:leader="none"/>
          <w:tab w:val="left" w:pos="1080" w:leader="none"/>
          <w:tab w:val="left" w:pos="4680" w:leader="none"/>
        </w:tabs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ab/>
        <w:tab/>
        <w:tab/>
      </w:r>
    </w:p>
    <w:p>
      <w:pPr>
        <w:pStyle w:val="Normal"/>
        <w:tabs>
          <w:tab w:val="left" w:pos="360" w:leader="none"/>
          <w:tab w:val="left" w:pos="720" w:leader="none"/>
          <w:tab w:val="left" w:pos="1080" w:leader="none"/>
          <w:tab w:val="left" w:pos="4680" w:leader="none"/>
        </w:tabs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DISTRIBUTION:</w:t>
        <w:tab/>
        <w:tab/>
        <w:t>Commanders Name and signature</w:t>
      </w:r>
    </w:p>
    <w:p>
      <w:pPr>
        <w:pStyle w:val="Default"/>
        <w:rPr/>
      </w:pPr>
      <w:r>
        <w:rPr/>
        <w:t>Military Liaison</w:t>
        <w:tab/>
        <w:tab/>
        <w:tab/>
        <w:tab/>
        <w:t xml:space="preserve">     </w:t>
        <w:tab/>
        <w:t xml:space="preserve">Rank &amp; Branch  </w:t>
      </w:r>
    </w:p>
    <w:p>
      <w:pPr>
        <w:pStyle w:val="Normal"/>
        <w:tabs>
          <w:tab w:val="left" w:pos="360" w:leader="none"/>
          <w:tab w:val="left" w:pos="720" w:leader="none"/>
          <w:tab w:val="left" w:pos="1080" w:leader="none"/>
          <w:tab w:val="left" w:pos="4680" w:leader="none"/>
        </w:tabs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Unit SFRG Binder</w:t>
        <w:tab/>
        <w:t xml:space="preserve">      Commanding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Regional SFRS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1008" w:footer="720" w:bottom="1008" w:gutter="0"/>
      <w:pgNumType w:fmt="decimal"/>
      <w:formProt w:val="false"/>
      <w:titlePg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ooter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15pt;mso-wrap-distance-left:0pt;mso-wrap-distance-right:0pt;mso-wrap-distance-top:0pt;mso-wrap-distance-bottom:0pt;margin-top:0.05pt;mso-position-vertical-relative:text;margin-left:231.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Footer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Footer"/>
      <w:rPr>
        <w:b/>
        <w:b/>
        <w:sz w:val="28"/>
        <w:szCs w:val="28"/>
      </w:rPr>
    </w:pPr>
    <w:r>
      <w:rPr>
        <w:b/>
        <w:sz w:val="28"/>
        <w:szCs w:val="28"/>
      </w:rPr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doNotHyphenateCap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a3e84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US" w:eastAsia="en-US" w:bidi="ar-SA"/>
    </w:rPr>
  </w:style>
  <w:style w:type="paragraph" w:styleId="Heading1">
    <w:name w:val="Heading 1"/>
    <w:basedOn w:val="Normal"/>
    <w:next w:val="Normal"/>
    <w:qFormat/>
    <w:rsid w:val="007a3e84"/>
    <w:pPr>
      <w:keepNext w:val="true"/>
      <w:jc w:val="center"/>
      <w:outlineLvl w:val="0"/>
    </w:pPr>
    <w:rPr>
      <w:rFonts w:ascii="Arial" w:hAnsi="Arial"/>
      <w:b/>
      <w:szCs w:val="28"/>
    </w:rPr>
  </w:style>
  <w:style w:type="paragraph" w:styleId="Heading5">
    <w:name w:val="Heading 5"/>
    <w:basedOn w:val="Normal"/>
    <w:next w:val="Normal"/>
    <w:qFormat/>
    <w:rsid w:val="007a3e84"/>
    <w:pPr>
      <w:keepNext w:val="true"/>
      <w:tabs>
        <w:tab w:val="left" w:pos="360" w:leader="none"/>
        <w:tab w:val="left" w:pos="720" w:leader="none"/>
        <w:tab w:val="left" w:pos="1080" w:leader="none"/>
        <w:tab w:val="left" w:pos="1170" w:leader="none"/>
        <w:tab w:val="left" w:pos="4680" w:leader="none"/>
      </w:tabs>
      <w:outlineLvl w:val="4"/>
    </w:pPr>
    <w:rPr>
      <w:rFonts w:ascii="Arial" w:hAnsi="Arial" w:cs="Arial"/>
      <w:b/>
      <w:bCs/>
      <w:sz w:val="24"/>
      <w:szCs w:val="24"/>
    </w:rPr>
  </w:style>
  <w:style w:type="paragraph" w:styleId="Heading6">
    <w:name w:val="Heading 6"/>
    <w:basedOn w:val="Normal"/>
    <w:next w:val="Normal"/>
    <w:qFormat/>
    <w:rsid w:val="007a3e84"/>
    <w:pPr>
      <w:keepNext w:val="true"/>
      <w:tabs>
        <w:tab w:val="left" w:pos="360" w:leader="none"/>
        <w:tab w:val="left" w:pos="720" w:leader="none"/>
        <w:tab w:val="left" w:pos="1080" w:leader="none"/>
        <w:tab w:val="left" w:pos="1170" w:leader="none"/>
        <w:tab w:val="left" w:pos="4680" w:leader="none"/>
      </w:tabs>
      <w:spacing w:lineRule="auto" w:line="360"/>
      <w:outlineLvl w:val="5"/>
    </w:pPr>
    <w:rPr>
      <w:rFonts w:ascii="Arial" w:hAnsi="Arial" w:cs="Arial"/>
      <w:b/>
      <w:bCs/>
      <w:sz w:val="22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odytext" w:customStyle="1">
    <w:name w:val="bodytext"/>
    <w:basedOn w:val="DefaultParagraphFont"/>
    <w:qFormat/>
    <w:rsid w:val="007a3e84"/>
    <w:rPr/>
  </w:style>
  <w:style w:type="character" w:styleId="Pagenumber">
    <w:name w:val="page number"/>
    <w:basedOn w:val="DefaultParagraphFont"/>
    <w:qFormat/>
    <w:rsid w:val="007a3e84"/>
    <w:rPr/>
  </w:style>
  <w:style w:type="character" w:styleId="InternetLink">
    <w:name w:val="Hyperlink"/>
    <w:basedOn w:val="DefaultParagraphFont"/>
    <w:rsid w:val="007a3e84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rsid w:val="007a3e84"/>
    <w:pPr>
      <w:spacing w:before="0" w:after="120"/>
    </w:pPr>
    <w:rPr>
      <w:sz w:val="24"/>
    </w:rPr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rsid w:val="007a3e84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rsid w:val="007a3e84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CcList" w:customStyle="1">
    <w:name w:val="Cc List"/>
    <w:basedOn w:val="Normal"/>
    <w:qFormat/>
    <w:rsid w:val="007a3e84"/>
    <w:pPr/>
    <w:rPr/>
  </w:style>
  <w:style w:type="paragraph" w:styleId="BalloonText">
    <w:name w:val="Balloon Text"/>
    <w:basedOn w:val="Normal"/>
    <w:semiHidden/>
    <w:qFormat/>
    <w:rsid w:val="007a3e84"/>
    <w:pPr/>
    <w:rPr>
      <w:rFonts w:ascii="Tahoma" w:hAnsi="Tahoma" w:cs="Tahoma"/>
      <w:sz w:val="16"/>
      <w:szCs w:val="16"/>
    </w:rPr>
  </w:style>
  <w:style w:type="paragraph" w:styleId="Indent2" w:customStyle="1">
    <w:name w:val="indent2"/>
    <w:basedOn w:val="Normal"/>
    <w:qFormat/>
    <w:rsid w:val="007a3e84"/>
    <w:pPr>
      <w:spacing w:beforeAutospacing="1" w:afterAutospacing="1"/>
    </w:pPr>
    <w:rPr>
      <w:sz w:val="24"/>
      <w:szCs w:val="24"/>
    </w:rPr>
  </w:style>
  <w:style w:type="paragraph" w:styleId="BodyText2">
    <w:name w:val="Body Text 2"/>
    <w:basedOn w:val="Normal"/>
    <w:qFormat/>
    <w:rsid w:val="007a3e84"/>
    <w:pPr>
      <w:tabs>
        <w:tab w:val="left" w:pos="-90" w:leader="none"/>
        <w:tab w:val="left" w:pos="0" w:leader="none"/>
        <w:tab w:val="left" w:pos="720" w:leader="none"/>
        <w:tab w:val="left" w:pos="1080" w:leader="none"/>
        <w:tab w:val="left" w:pos="4608" w:leader="none"/>
        <w:tab w:val="left" w:pos="9360" w:leader="none"/>
      </w:tabs>
    </w:pPr>
    <w:rPr>
      <w:rFonts w:ascii="Arial" w:hAnsi="Arial" w:cs="Arial"/>
      <w:sz w:val="22"/>
    </w:rPr>
  </w:style>
  <w:style w:type="paragraph" w:styleId="NormalWeb">
    <w:name w:val="Normal (Web)"/>
    <w:basedOn w:val="Normal"/>
    <w:qFormat/>
    <w:rsid w:val="007a3e84"/>
    <w:pPr>
      <w:spacing w:beforeAutospacing="1" w:afterAutospacing="1"/>
    </w:pPr>
    <w:rPr>
      <w:sz w:val="24"/>
      <w:szCs w:val="24"/>
    </w:rPr>
  </w:style>
  <w:style w:type="paragraph" w:styleId="TextBodyIndent">
    <w:name w:val="Body Text Indent"/>
    <w:basedOn w:val="Normal"/>
    <w:rsid w:val="007a3e84"/>
    <w:pPr>
      <w:tabs>
        <w:tab w:val="left" w:pos="360" w:leader="none"/>
        <w:tab w:val="left" w:pos="720" w:leader="none"/>
        <w:tab w:val="left" w:pos="1080" w:leader="none"/>
        <w:tab w:val="left" w:pos="4608" w:leader="none"/>
        <w:tab w:val="left" w:pos="9360" w:leader="none"/>
      </w:tabs>
      <w:ind w:left="-360" w:hanging="0"/>
    </w:pPr>
    <w:rPr>
      <w:rFonts w:ascii="Arial" w:hAnsi="Arial" w:cs="Arial"/>
      <w:sz w:val="22"/>
    </w:rPr>
  </w:style>
  <w:style w:type="paragraph" w:styleId="ListParagraph">
    <w:name w:val="List Paragraph"/>
    <w:basedOn w:val="Normal"/>
    <w:uiPriority w:val="34"/>
    <w:qFormat/>
    <w:rsid w:val="00ed3cd2"/>
    <w:pPr>
      <w:spacing w:before="0" w:after="0"/>
      <w:ind w:left="720" w:hanging="0"/>
      <w:contextualSpacing/>
    </w:pPr>
    <w:rPr/>
  </w:style>
  <w:style w:type="paragraph" w:styleId="Default" w:customStyle="1">
    <w:name w:val="Default"/>
    <w:qFormat/>
    <w:rsid w:val="00ad4a70"/>
    <w:pPr>
      <w:widowControl/>
      <w:bidi w:val="0"/>
      <w:spacing w:before="0" w:after="0"/>
      <w:jc w:val="left"/>
    </w:pPr>
    <w:rPr>
      <w:rFonts w:ascii="Arial" w:hAnsi="Arial" w:cs="Arial" w:eastAsia="Times New Roman"/>
      <w:color w:val="000000"/>
      <w:kern w:val="0"/>
      <w:sz w:val="24"/>
      <w:szCs w:val="24"/>
      <w:lang w:val="en-US" w:eastAsia="en-US" w:bidi="ar-SA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LibreOffice/7.0.3.1$Windows_X86_64 LibreOffice_project/d7547858d014d4cf69878db179d326fc3483e082</Application>
  <Pages>1</Pages>
  <Words>122</Words>
  <Characters>627</Characters>
  <CharactersWithSpaces>825</CharactersWithSpaces>
  <Paragraphs>14</Paragraphs>
  <Company>DCSPER, 70th RSC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2020-08-21T11:52:00Z</dcterms:created>
  <dc:creator>Authorized Gateway Customer</dc:creator>
  <dc:description/>
  <dc:language>en-US</dc:language>
  <cp:lastModifiedBy>Seward, Amy B Mrs CIV NG OHARNG</cp:lastModifiedBy>
  <cp:lastPrinted>2020-12-24T08:34:36Z</cp:lastPrinted>
  <dcterms:modified xsi:type="dcterms:W3CDTF">2020-08-21T11:52:00Z</dcterms:modified>
  <cp:revision>2</cp:revision>
  <dc:subject/>
  <dc:title>AFRC-CWA-PRR-E  (140-158)	1 November 1996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DCSPER, 70th RSC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